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BF74B">
      <w:pPr>
        <w:spacing w:line="360" w:lineRule="auto"/>
        <w:jc w:val="center"/>
        <w:rPr>
          <w:rFonts w:hint="eastAsia" w:ascii="仿宋" w:hAnsi="仿宋"/>
          <w:sz w:val="32"/>
          <w:szCs w:val="28"/>
          <w:lang w:val="en-US" w:eastAsia="zh-CN"/>
        </w:rPr>
      </w:pPr>
      <w:r>
        <w:rPr>
          <w:rFonts w:hint="eastAsia" w:ascii="仿宋" w:hAnsi="仿宋"/>
          <w:sz w:val="32"/>
          <w:szCs w:val="28"/>
        </w:rPr>
        <w:t>慧影医疗科技（北京）股份有限公司</w:t>
      </w:r>
      <w:r>
        <w:rPr>
          <w:rFonts w:hint="eastAsia" w:ascii="仿宋" w:hAnsi="仿宋"/>
          <w:sz w:val="32"/>
          <w:szCs w:val="28"/>
          <w:lang w:val="en-US" w:eastAsia="zh-CN"/>
        </w:rPr>
        <w:t>简介</w:t>
      </w:r>
    </w:p>
    <w:p w14:paraId="5CFFA16C">
      <w:pPr>
        <w:spacing w:line="360" w:lineRule="auto"/>
        <w:rPr>
          <w:rFonts w:hint="eastAsia" w:ascii="仿宋" w:hAnsi="仿宋"/>
          <w:b/>
          <w:bCs/>
          <w:sz w:val="32"/>
          <w:szCs w:val="28"/>
          <w:lang w:val="en-US" w:eastAsia="zh-CN"/>
        </w:rPr>
      </w:pPr>
    </w:p>
    <w:p w14:paraId="499739E0">
      <w:pPr>
        <w:spacing w:line="360" w:lineRule="auto"/>
        <w:ind w:left="0" w:leftChars="0" w:firstLine="420" w:firstLineChars="190"/>
        <w:rPr>
          <w:rFonts w:hint="eastAsia" w:ascii="仿宋" w:hAnsi="仿宋"/>
          <w:b/>
          <w:bCs/>
          <w:sz w:val="22"/>
          <w:szCs w:val="22"/>
          <w:lang w:val="en-US" w:eastAsia="zh-CN"/>
        </w:rPr>
      </w:pPr>
      <w:r>
        <w:rPr>
          <w:rFonts w:hint="eastAsia" w:ascii="仿宋" w:hAnsi="仿宋"/>
          <w:b/>
          <w:bCs/>
          <w:sz w:val="22"/>
          <w:szCs w:val="22"/>
          <w:lang w:val="en-US" w:eastAsia="zh-CN"/>
        </w:rPr>
        <w:t xml:space="preserve"> 一、公司简介</w:t>
      </w:r>
    </w:p>
    <w:p w14:paraId="09BC1256">
      <w:pPr>
        <w:spacing w:line="360" w:lineRule="auto"/>
        <w:ind w:left="0" w:leftChars="0" w:firstLine="418" w:firstLineChars="190"/>
        <w:rPr>
          <w:rFonts w:hint="eastAsia" w:ascii="仿宋" w:hAnsi="仿宋"/>
          <w:b w:val="0"/>
          <w:bCs w:val="0"/>
          <w:sz w:val="22"/>
          <w:szCs w:val="22"/>
          <w:lang w:val="en-US" w:eastAsia="zh-CN"/>
        </w:rPr>
      </w:pPr>
      <w:bookmarkStart w:id="0" w:name="_GoBack"/>
      <w:bookmarkEnd w:id="0"/>
      <w:r>
        <w:rPr>
          <w:rFonts w:hint="eastAsia" w:ascii="仿宋" w:hAnsi="仿宋"/>
          <w:b w:val="0"/>
          <w:bCs w:val="0"/>
          <w:sz w:val="22"/>
          <w:szCs w:val="22"/>
          <w:lang w:val="en-US" w:eastAsia="zh-CN"/>
        </w:rPr>
        <w:t>合作单位简介（包括且不限于以下内容：主营业务、经营业绩、社会声誉、人员规模、副高级职称（含）以上人数、近三年来投入研发经费总数及其在利润中的占比等。如不够填写可另添附页）：</w:t>
      </w:r>
    </w:p>
    <w:p w14:paraId="0F03521A">
      <w:pPr>
        <w:spacing w:line="360" w:lineRule="auto"/>
        <w:ind w:left="0" w:leftChars="0" w:firstLine="418" w:firstLineChars="190"/>
        <w:rPr>
          <w:rFonts w:hint="eastAsia" w:ascii="仿宋" w:hAnsi="仿宋"/>
          <w:b w:val="0"/>
          <w:bCs w:val="0"/>
          <w:sz w:val="22"/>
          <w:szCs w:val="22"/>
          <w:lang w:val="en-US" w:eastAsia="zh-CN"/>
        </w:rPr>
      </w:pPr>
      <w:r>
        <w:rPr>
          <w:rFonts w:hint="eastAsia" w:ascii="仿宋" w:hAnsi="仿宋"/>
          <w:b w:val="0"/>
          <w:bCs w:val="0"/>
          <w:sz w:val="22"/>
          <w:szCs w:val="22"/>
          <w:lang w:val="en-US" w:eastAsia="zh-CN"/>
        </w:rPr>
        <w:t>慧影医疗是一家致力于人工智能技术在医疗影像应用的高新技术企业，是国家级专精特新“小巨人”企业。公司主要从事医学影像人工智能产品的研发与销售。公司以医学影像为切入口，基于计算机视觉，深度学习以及大模型等核心技术，自主研发出了AI辅助诊断产品及平台、人工智能科研平台、数据中台三大产品矩阵，并率先开发了医疗图生文大模型底座，为医疗机构、卫生管理部门等提供医学影像智能化整体解决方案，助力国家医疗分级诊疗体系建设。目前公司产品已在全球50多个国家、1000多家医疗机构场景化落地应用，其中包括北京市副中心通州智慧影像平台、山西省、重庆市智慧影像平台等多个政府合作项目。</w:t>
      </w:r>
    </w:p>
    <w:p w14:paraId="7993978E">
      <w:pPr>
        <w:spacing w:line="360" w:lineRule="auto"/>
        <w:ind w:left="0" w:leftChars="0" w:firstLine="418" w:firstLineChars="190"/>
        <w:rPr>
          <w:rFonts w:hint="eastAsia" w:ascii="仿宋" w:hAnsi="仿宋"/>
          <w:b w:val="0"/>
          <w:bCs w:val="0"/>
          <w:sz w:val="22"/>
          <w:szCs w:val="22"/>
          <w:lang w:val="en-US" w:eastAsia="zh-CN"/>
        </w:rPr>
      </w:pPr>
      <w:r>
        <w:rPr>
          <w:rFonts w:hint="eastAsia" w:ascii="仿宋" w:hAnsi="仿宋"/>
          <w:b w:val="0"/>
          <w:bCs w:val="0"/>
          <w:sz w:val="22"/>
          <w:szCs w:val="22"/>
          <w:lang w:val="en-US" w:eastAsia="zh-CN"/>
        </w:rPr>
        <w:t>公司是国内少数几家自主研发基于医学影像分析人工智能产品的厂商之一，已在全国多地进行业务布局，处于国内医学影像人工智能细分领域的第一梯队。公司已掌握了计算机视觉、深度学习、大模型等新兴技术在医学影像场景下的综合应用，积累了丰富的创新产品设计与研发经验，推出了多款覆盖支持多模态、多病种、全病程的AI辅助诊断产品，开发了帮助医疗机构内部治理影像数据的智能影像数据中台和充分应用数据资源进行临床研发的人工智能科研平台，帮助医院在数据资产管理、临床诊疗及科研能力等方面获得综合提升，最大限度发挥临床数据资源的价值，以创新技术应用驱动医院的数据智能化建设。</w:t>
      </w:r>
    </w:p>
    <w:p w14:paraId="447A34B9">
      <w:pPr>
        <w:spacing w:line="360" w:lineRule="auto"/>
        <w:ind w:left="0" w:leftChars="0" w:firstLine="418" w:firstLineChars="190"/>
        <w:rPr>
          <w:rFonts w:hint="eastAsia" w:ascii="仿宋" w:hAnsi="仿宋"/>
          <w:b w:val="0"/>
          <w:bCs w:val="0"/>
          <w:sz w:val="22"/>
          <w:szCs w:val="22"/>
          <w:lang w:val="en-US" w:eastAsia="zh-CN"/>
        </w:rPr>
      </w:pPr>
      <w:r>
        <w:rPr>
          <w:rFonts w:hint="eastAsia" w:ascii="仿宋" w:hAnsi="仿宋"/>
          <w:b w:val="0"/>
          <w:bCs w:val="0"/>
          <w:sz w:val="22"/>
          <w:szCs w:val="22"/>
          <w:lang w:val="en-US" w:eastAsia="zh-CN"/>
        </w:rPr>
        <w:t>经过10年不懈努力，已组建了包括算法专家，云技术工程师，医学专家，科研专家在内超50人的多背景跨学科研发团队，其中高级工程师1人。研发团队基于长期自主研发的经验积累，构建了微服务与分布式架构的技术中台，将具有共性特征的功能模块、技术组件、微服务抽取进行定制优化的快速研发，有效缩短了从算法模型到产品化的研发周期，提高了新产品的研发效率及可靠性，为及时高效的满足临床场景中多模态、多病种、全病程的产品开发需求，构建完善的医学影像数据智能化解决方案提供了有力的技术支撑。目前公司已获得发明专利34项，已取得软件著作权135项。</w:t>
      </w:r>
    </w:p>
    <w:p w14:paraId="769E8967">
      <w:pPr>
        <w:spacing w:line="360" w:lineRule="auto"/>
        <w:ind w:left="0" w:leftChars="0" w:firstLine="418" w:firstLineChars="190"/>
        <w:rPr>
          <w:rFonts w:hint="eastAsia" w:ascii="仿宋" w:hAnsi="仿宋"/>
          <w:b w:val="0"/>
          <w:bCs w:val="0"/>
          <w:sz w:val="22"/>
          <w:szCs w:val="22"/>
          <w:lang w:val="en-US" w:eastAsia="zh-CN"/>
        </w:rPr>
      </w:pPr>
      <w:r>
        <w:rPr>
          <w:rFonts w:hint="eastAsia" w:ascii="仿宋" w:hAnsi="仿宋"/>
          <w:b w:val="0"/>
          <w:bCs w:val="0"/>
          <w:sz w:val="22"/>
          <w:szCs w:val="22"/>
          <w:lang w:val="en-US" w:eastAsia="zh-CN"/>
        </w:rPr>
        <w:t>公司科研实力雄厚，具备充足的产品研发、开发能力，是项目完成的有力保障。公司研发团队中有多名博士以及资深算法架构师，形成了良好的研发梯队以及跟医院合作机制，在医学影像人工智能领域承担或参与了国家级、省部级科研基金项目30余项，并在包括European Journal of Nuclear Medicine and Molecular Imaging，European Radiology等国内外高水平医学、影像等核心期刊、会议发表医学影像人工智能相关文章200余篇。</w:t>
      </w:r>
    </w:p>
    <w:p w14:paraId="5E555996">
      <w:pPr>
        <w:spacing w:line="360" w:lineRule="auto"/>
        <w:ind w:left="0" w:leftChars="0" w:firstLine="418" w:firstLineChars="190"/>
        <w:rPr>
          <w:rFonts w:hint="eastAsia" w:ascii="仿宋" w:hAnsi="仿宋"/>
          <w:b w:val="0"/>
          <w:bCs w:val="0"/>
          <w:sz w:val="22"/>
          <w:szCs w:val="22"/>
          <w:lang w:val="en-US" w:eastAsia="zh-CN"/>
        </w:rPr>
      </w:pPr>
      <w:r>
        <w:rPr>
          <w:rFonts w:hint="eastAsia" w:ascii="仿宋" w:hAnsi="仿宋"/>
          <w:b w:val="0"/>
          <w:bCs w:val="0"/>
          <w:sz w:val="22"/>
          <w:szCs w:val="22"/>
          <w:lang w:val="en-US" w:eastAsia="zh-CN"/>
        </w:rPr>
        <w:t>公司于2016年首次批准成为“中关村高新技术企业”和“国家高新技术企业”。2019年和2020年分别获得“中关村前沿技术企业”和“中关村高成长企业潜力10强”荣誉，并于2023年发展为中关村会展与服务产业联盟的“副理事长单位”；2021年9月获得北京市“专精特新”中小企业；2021年12月和2023年10月分别获得山东省科学技术进步奖（二等）和北京市科学技术进步奖（二等），2024年获得国家级专精特新“小巨人”企业。此外获得的重磅荣誉包括长城战略咨询发布的2021中国“潜在独角兽企业”榜首，2021人工智能医疗创新排行榜TOP50，2022年健康中国行动示范V创新产业榜“医学影像诊断”领域最佳解决方案及“金如意”奖中荣膺影像检查类优选解决方案，2024年中国AI应用创新企业，2024年未来医疗科技引领者璀璨100。</w:t>
      </w:r>
    </w:p>
    <w:p w14:paraId="153B7907">
      <w:pPr>
        <w:spacing w:line="360" w:lineRule="auto"/>
        <w:ind w:left="0" w:leftChars="0" w:firstLine="418" w:firstLineChars="190"/>
        <w:rPr>
          <w:rFonts w:hint="eastAsia" w:ascii="仿宋" w:hAnsi="仿宋"/>
          <w:b w:val="0"/>
          <w:bCs w:val="0"/>
          <w:sz w:val="22"/>
          <w:szCs w:val="22"/>
          <w:lang w:val="en-US" w:eastAsia="zh-CN"/>
        </w:rPr>
      </w:pPr>
      <w:r>
        <w:rPr>
          <w:rFonts w:hint="eastAsia" w:ascii="仿宋" w:hAnsi="仿宋"/>
          <w:b w:val="0"/>
          <w:bCs w:val="0"/>
          <w:sz w:val="22"/>
          <w:szCs w:val="22"/>
          <w:lang w:val="en-US" w:eastAsia="zh-CN"/>
        </w:rPr>
        <w:t>近三年经营业绩1.4亿元，总研发费用7228万元。</w:t>
      </w:r>
    </w:p>
    <w:p w14:paraId="72E9070F">
      <w:pPr>
        <w:spacing w:line="360" w:lineRule="auto"/>
        <w:ind w:left="0" w:leftChars="0" w:firstLine="418" w:firstLineChars="190"/>
        <w:rPr>
          <w:rFonts w:hint="eastAsia" w:ascii="仿宋" w:hAnsi="仿宋"/>
          <w:b w:val="0"/>
          <w:bCs w:val="0"/>
          <w:sz w:val="22"/>
          <w:szCs w:val="22"/>
          <w:lang w:val="en-US" w:eastAsia="zh-CN"/>
        </w:rPr>
      </w:pPr>
    </w:p>
    <w:p w14:paraId="5B0E0A10">
      <w:pPr>
        <w:spacing w:line="360" w:lineRule="auto"/>
        <w:ind w:left="0" w:leftChars="0" w:firstLine="420" w:firstLineChars="190"/>
        <w:rPr>
          <w:rFonts w:hint="eastAsia" w:ascii="仿宋" w:hAnsi="仿宋"/>
          <w:b/>
          <w:bCs/>
          <w:sz w:val="22"/>
          <w:szCs w:val="22"/>
          <w:lang w:val="en-US" w:eastAsia="zh-CN"/>
        </w:rPr>
      </w:pPr>
      <w:r>
        <w:rPr>
          <w:rFonts w:hint="eastAsia" w:ascii="仿宋" w:hAnsi="仿宋"/>
          <w:b/>
          <w:bCs/>
          <w:sz w:val="22"/>
          <w:szCs w:val="22"/>
          <w:lang w:val="en-US" w:eastAsia="zh-CN"/>
        </w:rPr>
        <w:t>二、合作基础</w:t>
      </w:r>
    </w:p>
    <w:p w14:paraId="4601AF2E">
      <w:pPr>
        <w:rPr>
          <w:rFonts w:ascii="Times New Roman" w:hAnsi="Times New Roman" w:cs="Times New Roma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7"/>
        <w:gridCol w:w="2410"/>
        <w:gridCol w:w="1418"/>
        <w:gridCol w:w="992"/>
        <w:gridCol w:w="1276"/>
      </w:tblGrid>
      <w:tr w14:paraId="113D8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7" w:type="dxa"/>
            <w:vAlign w:val="center"/>
          </w:tcPr>
          <w:p w14:paraId="2909F8E2">
            <w:pPr>
              <w:jc w:val="center"/>
              <w:rPr>
                <w:rFonts w:ascii="Times New Roman" w:hAnsi="Times New Roman" w:cs="Times New Roman"/>
                <w:b/>
                <w:bCs/>
              </w:rPr>
            </w:pPr>
            <w:r>
              <w:rPr>
                <w:rFonts w:ascii="Times New Roman" w:hAnsi="Times New Roman" w:cs="Times New Roman"/>
                <w:b/>
                <w:bCs/>
              </w:rPr>
              <w:t>基金名称</w:t>
            </w:r>
          </w:p>
        </w:tc>
        <w:tc>
          <w:tcPr>
            <w:tcW w:w="2410" w:type="dxa"/>
            <w:vAlign w:val="center"/>
          </w:tcPr>
          <w:p w14:paraId="7E9DC5BF">
            <w:pPr>
              <w:jc w:val="center"/>
              <w:rPr>
                <w:rFonts w:ascii="Times New Roman" w:hAnsi="Times New Roman" w:cs="Times New Roman"/>
                <w:b/>
                <w:bCs/>
              </w:rPr>
            </w:pPr>
            <w:r>
              <w:rPr>
                <w:rFonts w:ascii="Times New Roman" w:hAnsi="Times New Roman" w:cs="Times New Roman"/>
                <w:b/>
                <w:bCs/>
              </w:rPr>
              <w:t>项目名称</w:t>
            </w:r>
          </w:p>
        </w:tc>
        <w:tc>
          <w:tcPr>
            <w:tcW w:w="1418" w:type="dxa"/>
            <w:vAlign w:val="center"/>
          </w:tcPr>
          <w:p w14:paraId="05B833D1">
            <w:pPr>
              <w:jc w:val="center"/>
              <w:rPr>
                <w:rFonts w:ascii="Times New Roman" w:hAnsi="Times New Roman" w:cs="Times New Roman"/>
                <w:b/>
                <w:bCs/>
              </w:rPr>
            </w:pPr>
            <w:r>
              <w:rPr>
                <w:rFonts w:ascii="Times New Roman" w:hAnsi="Times New Roman" w:cs="Times New Roman"/>
                <w:b/>
                <w:bCs/>
              </w:rPr>
              <w:t>合作单位</w:t>
            </w:r>
          </w:p>
        </w:tc>
        <w:tc>
          <w:tcPr>
            <w:tcW w:w="992" w:type="dxa"/>
            <w:vAlign w:val="center"/>
          </w:tcPr>
          <w:p w14:paraId="06A87D1F">
            <w:pPr>
              <w:jc w:val="center"/>
              <w:rPr>
                <w:rFonts w:ascii="Times New Roman" w:hAnsi="Times New Roman" w:cs="Times New Roman"/>
                <w:b/>
                <w:bCs/>
              </w:rPr>
            </w:pPr>
            <w:r>
              <w:rPr>
                <w:rFonts w:ascii="Times New Roman" w:hAnsi="Times New Roman" w:cs="Times New Roman"/>
                <w:b/>
                <w:bCs/>
              </w:rPr>
              <w:t>年份</w:t>
            </w:r>
          </w:p>
        </w:tc>
        <w:tc>
          <w:tcPr>
            <w:tcW w:w="1276" w:type="dxa"/>
            <w:vAlign w:val="center"/>
          </w:tcPr>
          <w:p w14:paraId="39774AFB">
            <w:pPr>
              <w:jc w:val="center"/>
              <w:rPr>
                <w:rFonts w:ascii="Times New Roman" w:hAnsi="Times New Roman" w:cs="Times New Roman"/>
                <w:b/>
                <w:bCs/>
              </w:rPr>
            </w:pPr>
            <w:r>
              <w:rPr>
                <w:rFonts w:ascii="Times New Roman" w:hAnsi="Times New Roman" w:cs="Times New Roman"/>
                <w:b/>
                <w:bCs/>
              </w:rPr>
              <w:t>经费</w:t>
            </w:r>
          </w:p>
          <w:p w14:paraId="08D4B77A">
            <w:pPr>
              <w:jc w:val="center"/>
              <w:rPr>
                <w:rFonts w:ascii="Times New Roman" w:hAnsi="Times New Roman" w:cs="Times New Roman"/>
                <w:b/>
                <w:bCs/>
              </w:rPr>
            </w:pPr>
            <w:r>
              <w:rPr>
                <w:rFonts w:ascii="Times New Roman" w:hAnsi="Times New Roman" w:cs="Times New Roman"/>
                <w:b/>
                <w:bCs/>
              </w:rPr>
              <w:t>（万元）</w:t>
            </w:r>
          </w:p>
        </w:tc>
      </w:tr>
      <w:tr w14:paraId="108B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7" w:type="dxa"/>
            <w:vAlign w:val="center"/>
          </w:tcPr>
          <w:p w14:paraId="00A0C084">
            <w:pPr>
              <w:jc w:val="center"/>
              <w:rPr>
                <w:rFonts w:ascii="Times New Roman" w:hAnsi="Times New Roman" w:cs="Times New Roman"/>
              </w:rPr>
            </w:pPr>
            <w:r>
              <w:rPr>
                <w:rFonts w:ascii="Times New Roman" w:hAnsi="Times New Roman" w:cs="Times New Roman"/>
              </w:rPr>
              <w:t>2022重庆市自然科学基金</w:t>
            </w:r>
          </w:p>
        </w:tc>
        <w:tc>
          <w:tcPr>
            <w:tcW w:w="2410" w:type="dxa"/>
            <w:vAlign w:val="center"/>
          </w:tcPr>
          <w:p w14:paraId="32064373">
            <w:pPr>
              <w:jc w:val="center"/>
              <w:rPr>
                <w:rFonts w:ascii="Times New Roman" w:hAnsi="Times New Roman" w:cs="Times New Roman"/>
              </w:rPr>
            </w:pPr>
            <w:r>
              <w:rPr>
                <w:rFonts w:ascii="Times New Roman" w:hAnsi="Times New Roman" w:cs="Times New Roman"/>
              </w:rPr>
              <w:t>基于MRI深度学习技术的肝细胞肝癌增殖与非增殖型分类诊断模型研究</w:t>
            </w:r>
          </w:p>
        </w:tc>
        <w:tc>
          <w:tcPr>
            <w:tcW w:w="1418" w:type="dxa"/>
            <w:vAlign w:val="center"/>
          </w:tcPr>
          <w:p w14:paraId="35564ECC">
            <w:pPr>
              <w:jc w:val="center"/>
              <w:rPr>
                <w:rFonts w:ascii="Times New Roman" w:hAnsi="Times New Roman" w:cs="Times New Roman"/>
              </w:rPr>
            </w:pPr>
            <w:r>
              <w:rPr>
                <w:rFonts w:ascii="Times New Roman" w:hAnsi="Times New Roman" w:cs="Times New Roman"/>
              </w:rPr>
              <w:t>西南医院</w:t>
            </w:r>
          </w:p>
        </w:tc>
        <w:tc>
          <w:tcPr>
            <w:tcW w:w="992" w:type="dxa"/>
            <w:vAlign w:val="center"/>
          </w:tcPr>
          <w:p w14:paraId="4B19BA0B">
            <w:pPr>
              <w:jc w:val="center"/>
              <w:rPr>
                <w:rFonts w:ascii="Times New Roman" w:hAnsi="Times New Roman" w:cs="Times New Roman"/>
              </w:rPr>
            </w:pPr>
            <w:r>
              <w:rPr>
                <w:rFonts w:ascii="Times New Roman" w:hAnsi="Times New Roman" w:cs="Times New Roman"/>
              </w:rPr>
              <w:t>2022</w:t>
            </w:r>
          </w:p>
        </w:tc>
        <w:tc>
          <w:tcPr>
            <w:tcW w:w="1276" w:type="dxa"/>
            <w:vAlign w:val="center"/>
          </w:tcPr>
          <w:p w14:paraId="35031698">
            <w:pPr>
              <w:jc w:val="center"/>
              <w:rPr>
                <w:rFonts w:ascii="Times New Roman" w:hAnsi="Times New Roman" w:cs="Times New Roman"/>
              </w:rPr>
            </w:pPr>
            <w:r>
              <w:rPr>
                <w:rFonts w:ascii="Times New Roman" w:hAnsi="Times New Roman" w:cs="Times New Roman"/>
              </w:rPr>
              <w:t>10</w:t>
            </w:r>
          </w:p>
        </w:tc>
      </w:tr>
      <w:tr w14:paraId="5F1AC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7" w:type="dxa"/>
            <w:vAlign w:val="center"/>
          </w:tcPr>
          <w:p w14:paraId="491EDE9A">
            <w:pPr>
              <w:jc w:val="center"/>
              <w:rPr>
                <w:rFonts w:ascii="Times New Roman" w:hAnsi="Times New Roman" w:cs="Times New Roman"/>
              </w:rPr>
            </w:pPr>
            <w:r>
              <w:rPr>
                <w:rFonts w:ascii="Times New Roman" w:hAnsi="Times New Roman" w:cs="Times New Roman"/>
              </w:rPr>
              <w:t>2022应急总医院医学发展科研基金</w:t>
            </w:r>
          </w:p>
        </w:tc>
        <w:tc>
          <w:tcPr>
            <w:tcW w:w="2410" w:type="dxa"/>
            <w:vAlign w:val="center"/>
          </w:tcPr>
          <w:p w14:paraId="404E8C71">
            <w:pPr>
              <w:jc w:val="center"/>
              <w:rPr>
                <w:rFonts w:ascii="Times New Roman" w:hAnsi="Times New Roman" w:cs="Times New Roman"/>
              </w:rPr>
            </w:pPr>
            <w:r>
              <w:rPr>
                <w:rFonts w:ascii="Times New Roman" w:hAnsi="Times New Roman" w:cs="Times New Roman"/>
              </w:rPr>
              <w:t>中央型气道病变的影像组学研究</w:t>
            </w:r>
          </w:p>
        </w:tc>
        <w:tc>
          <w:tcPr>
            <w:tcW w:w="1418" w:type="dxa"/>
            <w:vAlign w:val="center"/>
          </w:tcPr>
          <w:p w14:paraId="206EA45E">
            <w:pPr>
              <w:jc w:val="center"/>
              <w:rPr>
                <w:rFonts w:ascii="Times New Roman" w:hAnsi="Times New Roman" w:cs="Times New Roman"/>
              </w:rPr>
            </w:pPr>
            <w:r>
              <w:rPr>
                <w:rFonts w:ascii="Times New Roman" w:hAnsi="Times New Roman" w:cs="Times New Roman"/>
              </w:rPr>
              <w:t>应急总医院</w:t>
            </w:r>
          </w:p>
        </w:tc>
        <w:tc>
          <w:tcPr>
            <w:tcW w:w="992" w:type="dxa"/>
            <w:vAlign w:val="center"/>
          </w:tcPr>
          <w:p w14:paraId="4FA47168">
            <w:pPr>
              <w:jc w:val="center"/>
              <w:rPr>
                <w:rFonts w:ascii="Times New Roman" w:hAnsi="Times New Roman" w:cs="Times New Roman"/>
              </w:rPr>
            </w:pPr>
            <w:r>
              <w:rPr>
                <w:rFonts w:ascii="Times New Roman" w:hAnsi="Times New Roman" w:cs="Times New Roman"/>
              </w:rPr>
              <w:t>2021</w:t>
            </w:r>
          </w:p>
        </w:tc>
        <w:tc>
          <w:tcPr>
            <w:tcW w:w="1276" w:type="dxa"/>
            <w:vAlign w:val="center"/>
          </w:tcPr>
          <w:p w14:paraId="729F72A7">
            <w:pPr>
              <w:jc w:val="center"/>
              <w:rPr>
                <w:rFonts w:ascii="Times New Roman" w:hAnsi="Times New Roman" w:cs="Times New Roman"/>
              </w:rPr>
            </w:pPr>
            <w:r>
              <w:rPr>
                <w:rFonts w:ascii="Times New Roman" w:hAnsi="Times New Roman" w:cs="Times New Roman"/>
              </w:rPr>
              <w:t>5</w:t>
            </w:r>
          </w:p>
        </w:tc>
      </w:tr>
      <w:tr w14:paraId="3AF0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7" w:type="dxa"/>
            <w:vAlign w:val="center"/>
          </w:tcPr>
          <w:p w14:paraId="2111179C">
            <w:pPr>
              <w:jc w:val="center"/>
              <w:rPr>
                <w:rFonts w:ascii="Times New Roman" w:hAnsi="Times New Roman" w:cs="Times New Roman"/>
              </w:rPr>
            </w:pPr>
            <w:r>
              <w:rPr>
                <w:rFonts w:ascii="Times New Roman" w:hAnsi="Times New Roman" w:cs="Times New Roman"/>
              </w:rPr>
              <w:t>2022重庆市技术创新与应用发展专项重点项目</w:t>
            </w:r>
          </w:p>
        </w:tc>
        <w:tc>
          <w:tcPr>
            <w:tcW w:w="2410" w:type="dxa"/>
            <w:vAlign w:val="center"/>
          </w:tcPr>
          <w:p w14:paraId="27C38B53">
            <w:pPr>
              <w:jc w:val="center"/>
              <w:rPr>
                <w:rFonts w:ascii="Times New Roman" w:hAnsi="Times New Roman" w:cs="Times New Roman"/>
              </w:rPr>
            </w:pPr>
            <w:r>
              <w:rPr>
                <w:rFonts w:ascii="Times New Roman" w:hAnsi="Times New Roman" w:cs="Times New Roman"/>
              </w:rPr>
              <w:t>孤独症谱系障碍的多模态MRI早期诊断研究</w:t>
            </w:r>
          </w:p>
        </w:tc>
        <w:tc>
          <w:tcPr>
            <w:tcW w:w="1418" w:type="dxa"/>
            <w:vAlign w:val="center"/>
          </w:tcPr>
          <w:p w14:paraId="13C4A5DA">
            <w:pPr>
              <w:jc w:val="center"/>
              <w:rPr>
                <w:rFonts w:ascii="Times New Roman" w:hAnsi="Times New Roman" w:cs="Times New Roman"/>
              </w:rPr>
            </w:pPr>
            <w:r>
              <w:rPr>
                <w:rFonts w:ascii="Times New Roman" w:hAnsi="Times New Roman" w:cs="Times New Roman"/>
              </w:rPr>
              <w:t>重庆医科大学附属儿童医院</w:t>
            </w:r>
          </w:p>
        </w:tc>
        <w:tc>
          <w:tcPr>
            <w:tcW w:w="992" w:type="dxa"/>
            <w:vAlign w:val="center"/>
          </w:tcPr>
          <w:p w14:paraId="7A1B6699">
            <w:pPr>
              <w:jc w:val="center"/>
              <w:rPr>
                <w:rFonts w:ascii="Times New Roman" w:hAnsi="Times New Roman" w:cs="Times New Roman"/>
              </w:rPr>
            </w:pPr>
            <w:r>
              <w:rPr>
                <w:rFonts w:ascii="Times New Roman" w:hAnsi="Times New Roman" w:cs="Times New Roman"/>
              </w:rPr>
              <w:t>2022</w:t>
            </w:r>
          </w:p>
        </w:tc>
        <w:tc>
          <w:tcPr>
            <w:tcW w:w="1276" w:type="dxa"/>
            <w:vAlign w:val="center"/>
          </w:tcPr>
          <w:p w14:paraId="083BE396">
            <w:pPr>
              <w:jc w:val="center"/>
              <w:rPr>
                <w:rFonts w:ascii="Times New Roman" w:hAnsi="Times New Roman" w:cs="Times New Roman"/>
              </w:rPr>
            </w:pPr>
            <w:r>
              <w:rPr>
                <w:rFonts w:ascii="Times New Roman" w:hAnsi="Times New Roman" w:cs="Times New Roman"/>
              </w:rPr>
              <w:t>50</w:t>
            </w:r>
          </w:p>
        </w:tc>
      </w:tr>
      <w:tr w14:paraId="7224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7" w:type="dxa"/>
            <w:vAlign w:val="center"/>
          </w:tcPr>
          <w:p w14:paraId="256FFD2F">
            <w:pPr>
              <w:jc w:val="center"/>
              <w:rPr>
                <w:rFonts w:ascii="Times New Roman" w:hAnsi="Times New Roman" w:cs="Times New Roman"/>
              </w:rPr>
            </w:pPr>
            <w:r>
              <w:rPr>
                <w:rFonts w:ascii="Times New Roman" w:hAnsi="Times New Roman" w:cs="Times New Roman"/>
              </w:rPr>
              <w:t>2022北京市自然科学基金（面上项目）</w:t>
            </w:r>
          </w:p>
        </w:tc>
        <w:tc>
          <w:tcPr>
            <w:tcW w:w="2410" w:type="dxa"/>
            <w:vAlign w:val="center"/>
          </w:tcPr>
          <w:p w14:paraId="5450C05A">
            <w:pPr>
              <w:jc w:val="center"/>
              <w:rPr>
                <w:rFonts w:ascii="Times New Roman" w:hAnsi="Times New Roman" w:cs="Times New Roman"/>
              </w:rPr>
            </w:pPr>
            <w:r>
              <w:rPr>
                <w:rFonts w:ascii="Times New Roman" w:hAnsi="Times New Roman" w:cs="Times New Roman"/>
              </w:rPr>
              <w:t>基于人工智能的B型主动脉夹层介入手术临床决策集成系统研发</w:t>
            </w:r>
          </w:p>
        </w:tc>
        <w:tc>
          <w:tcPr>
            <w:tcW w:w="1418" w:type="dxa"/>
            <w:vAlign w:val="center"/>
          </w:tcPr>
          <w:p w14:paraId="38F01317">
            <w:pPr>
              <w:jc w:val="center"/>
              <w:rPr>
                <w:rFonts w:ascii="Times New Roman" w:hAnsi="Times New Roman" w:cs="Times New Roman"/>
              </w:rPr>
            </w:pPr>
            <w:r>
              <w:rPr>
                <w:rFonts w:ascii="Times New Roman" w:hAnsi="Times New Roman" w:cs="Times New Roman"/>
              </w:rPr>
              <w:t>中国人民解放军总医院</w:t>
            </w:r>
          </w:p>
        </w:tc>
        <w:tc>
          <w:tcPr>
            <w:tcW w:w="992" w:type="dxa"/>
            <w:vAlign w:val="center"/>
          </w:tcPr>
          <w:p w14:paraId="6D191D63">
            <w:pPr>
              <w:jc w:val="center"/>
              <w:rPr>
                <w:rFonts w:ascii="Times New Roman" w:hAnsi="Times New Roman" w:cs="Times New Roman"/>
              </w:rPr>
            </w:pPr>
            <w:r>
              <w:rPr>
                <w:rFonts w:ascii="Times New Roman" w:hAnsi="Times New Roman" w:cs="Times New Roman"/>
              </w:rPr>
              <w:t>2022</w:t>
            </w:r>
          </w:p>
        </w:tc>
        <w:tc>
          <w:tcPr>
            <w:tcW w:w="1276" w:type="dxa"/>
            <w:vAlign w:val="center"/>
          </w:tcPr>
          <w:p w14:paraId="77895C77">
            <w:pPr>
              <w:jc w:val="center"/>
              <w:rPr>
                <w:rFonts w:ascii="Times New Roman" w:hAnsi="Times New Roman" w:cs="Times New Roman"/>
              </w:rPr>
            </w:pPr>
            <w:r>
              <w:rPr>
                <w:rFonts w:ascii="Times New Roman" w:hAnsi="Times New Roman" w:cs="Times New Roman"/>
              </w:rPr>
              <w:t>20</w:t>
            </w:r>
          </w:p>
        </w:tc>
      </w:tr>
      <w:tr w14:paraId="013C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7" w:type="dxa"/>
            <w:vAlign w:val="center"/>
          </w:tcPr>
          <w:p w14:paraId="6A34B1F9">
            <w:pPr>
              <w:jc w:val="center"/>
              <w:rPr>
                <w:rFonts w:ascii="Times New Roman" w:hAnsi="Times New Roman" w:cs="Times New Roman"/>
              </w:rPr>
            </w:pPr>
            <w:r>
              <w:rPr>
                <w:rFonts w:ascii="Times New Roman" w:hAnsi="Times New Roman" w:cs="Times New Roman"/>
              </w:rPr>
              <w:t>2023北京市科协“千人进千企“项目</w:t>
            </w:r>
          </w:p>
        </w:tc>
        <w:tc>
          <w:tcPr>
            <w:tcW w:w="2410" w:type="dxa"/>
            <w:vAlign w:val="center"/>
          </w:tcPr>
          <w:p w14:paraId="029C9E90">
            <w:pPr>
              <w:jc w:val="center"/>
              <w:rPr>
                <w:rFonts w:ascii="Times New Roman" w:hAnsi="Times New Roman" w:cs="Times New Roman"/>
              </w:rPr>
            </w:pPr>
            <w:r>
              <w:rPr>
                <w:rFonts w:ascii="Times New Roman" w:hAnsi="Times New Roman" w:cs="Times New Roman"/>
              </w:rPr>
              <w:t>“千人进千企”科创公共服务助推计划</w:t>
            </w:r>
          </w:p>
        </w:tc>
        <w:tc>
          <w:tcPr>
            <w:tcW w:w="1418" w:type="dxa"/>
            <w:vAlign w:val="center"/>
          </w:tcPr>
          <w:p w14:paraId="4D7BAC84">
            <w:pPr>
              <w:jc w:val="center"/>
              <w:rPr>
                <w:rFonts w:ascii="Times New Roman" w:hAnsi="Times New Roman" w:cs="Times New Roman"/>
              </w:rPr>
            </w:pPr>
            <w:r>
              <w:rPr>
                <w:rFonts w:ascii="Times New Roman" w:hAnsi="Times New Roman" w:cs="Times New Roman"/>
              </w:rPr>
              <w:t>北京市科学技术协会创新服务中心</w:t>
            </w:r>
          </w:p>
        </w:tc>
        <w:tc>
          <w:tcPr>
            <w:tcW w:w="992" w:type="dxa"/>
            <w:vAlign w:val="center"/>
          </w:tcPr>
          <w:p w14:paraId="1C961242">
            <w:pPr>
              <w:jc w:val="center"/>
              <w:rPr>
                <w:rFonts w:ascii="Times New Roman" w:hAnsi="Times New Roman" w:cs="Times New Roman"/>
              </w:rPr>
            </w:pPr>
            <w:r>
              <w:rPr>
                <w:rFonts w:ascii="Times New Roman" w:hAnsi="Times New Roman" w:cs="Times New Roman"/>
              </w:rPr>
              <w:t>2023</w:t>
            </w:r>
          </w:p>
        </w:tc>
        <w:tc>
          <w:tcPr>
            <w:tcW w:w="1276" w:type="dxa"/>
            <w:vAlign w:val="center"/>
          </w:tcPr>
          <w:p w14:paraId="44473156">
            <w:pPr>
              <w:jc w:val="center"/>
              <w:rPr>
                <w:rFonts w:ascii="Times New Roman" w:hAnsi="Times New Roman" w:cs="Times New Roman"/>
              </w:rPr>
            </w:pPr>
            <w:r>
              <w:rPr>
                <w:rFonts w:ascii="Times New Roman" w:hAnsi="Times New Roman" w:cs="Times New Roman"/>
              </w:rPr>
              <w:t>8.64</w:t>
            </w:r>
          </w:p>
        </w:tc>
      </w:tr>
      <w:tr w14:paraId="458E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7" w:type="dxa"/>
            <w:vAlign w:val="center"/>
          </w:tcPr>
          <w:p w14:paraId="7B81EDED">
            <w:pPr>
              <w:jc w:val="center"/>
              <w:rPr>
                <w:rFonts w:ascii="Times New Roman" w:hAnsi="Times New Roman" w:cs="Times New Roman"/>
              </w:rPr>
            </w:pPr>
            <w:r>
              <w:rPr>
                <w:rFonts w:ascii="Times New Roman" w:hAnsi="Times New Roman" w:cs="Times New Roman"/>
              </w:rPr>
              <w:t>2023中国妇幼健康研究会“母胎医学相关研究领域科研专项课题”</w:t>
            </w:r>
          </w:p>
        </w:tc>
        <w:tc>
          <w:tcPr>
            <w:tcW w:w="2410" w:type="dxa"/>
            <w:vAlign w:val="center"/>
          </w:tcPr>
          <w:p w14:paraId="42918480">
            <w:pPr>
              <w:jc w:val="center"/>
              <w:rPr>
                <w:rFonts w:ascii="Times New Roman" w:hAnsi="Times New Roman" w:cs="Times New Roman"/>
              </w:rPr>
            </w:pPr>
            <w:r>
              <w:rPr>
                <w:rFonts w:ascii="Times New Roman" w:hAnsi="Times New Roman" w:cs="Times New Roman"/>
              </w:rPr>
              <w:t>融合多源异构数据的子宫内膜息肉超声智能诊断模型研发与应用</w:t>
            </w:r>
          </w:p>
        </w:tc>
        <w:tc>
          <w:tcPr>
            <w:tcW w:w="1418" w:type="dxa"/>
            <w:vAlign w:val="center"/>
          </w:tcPr>
          <w:p w14:paraId="6394FAFD">
            <w:pPr>
              <w:jc w:val="center"/>
              <w:rPr>
                <w:rFonts w:ascii="Times New Roman" w:hAnsi="Times New Roman" w:cs="Times New Roman"/>
              </w:rPr>
            </w:pPr>
            <w:r>
              <w:rPr>
                <w:rFonts w:ascii="Times New Roman" w:hAnsi="Times New Roman" w:cs="Times New Roman"/>
              </w:rPr>
              <w:t>山东省妇幼保健院</w:t>
            </w:r>
          </w:p>
        </w:tc>
        <w:tc>
          <w:tcPr>
            <w:tcW w:w="992" w:type="dxa"/>
            <w:vAlign w:val="center"/>
          </w:tcPr>
          <w:p w14:paraId="656DA99A">
            <w:pPr>
              <w:jc w:val="center"/>
              <w:rPr>
                <w:rFonts w:ascii="Times New Roman" w:hAnsi="Times New Roman" w:cs="Times New Roman"/>
              </w:rPr>
            </w:pPr>
            <w:r>
              <w:rPr>
                <w:rFonts w:ascii="Times New Roman" w:hAnsi="Times New Roman" w:cs="Times New Roman"/>
              </w:rPr>
              <w:t>2023</w:t>
            </w:r>
          </w:p>
        </w:tc>
        <w:tc>
          <w:tcPr>
            <w:tcW w:w="1276" w:type="dxa"/>
            <w:vAlign w:val="center"/>
          </w:tcPr>
          <w:p w14:paraId="3B107627">
            <w:pPr>
              <w:jc w:val="center"/>
              <w:rPr>
                <w:rFonts w:ascii="Times New Roman" w:hAnsi="Times New Roman" w:cs="Times New Roman"/>
              </w:rPr>
            </w:pPr>
            <w:r>
              <w:rPr>
                <w:rFonts w:ascii="Times New Roman" w:hAnsi="Times New Roman" w:cs="Times New Roman"/>
              </w:rPr>
              <w:t>9</w:t>
            </w:r>
          </w:p>
        </w:tc>
      </w:tr>
      <w:tr w14:paraId="7F00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7" w:type="dxa"/>
            <w:vAlign w:val="center"/>
          </w:tcPr>
          <w:p w14:paraId="7A8AC13B">
            <w:pPr>
              <w:jc w:val="center"/>
              <w:rPr>
                <w:rFonts w:ascii="Times New Roman" w:hAnsi="Times New Roman" w:cs="Times New Roman"/>
              </w:rPr>
            </w:pPr>
            <w:r>
              <w:rPr>
                <w:rFonts w:ascii="Times New Roman" w:hAnsi="Times New Roman" w:cs="Times New Roman"/>
              </w:rPr>
              <w:t>2023山东省医药卫生科技项目</w:t>
            </w:r>
          </w:p>
        </w:tc>
        <w:tc>
          <w:tcPr>
            <w:tcW w:w="2410" w:type="dxa"/>
            <w:vAlign w:val="center"/>
          </w:tcPr>
          <w:p w14:paraId="3823E56D">
            <w:pPr>
              <w:jc w:val="center"/>
              <w:rPr>
                <w:rFonts w:ascii="Times New Roman" w:hAnsi="Times New Roman" w:cs="Times New Roman"/>
              </w:rPr>
            </w:pPr>
            <w:r>
              <w:rPr>
                <w:rFonts w:ascii="Times New Roman" w:hAnsi="Times New Roman" w:cs="Times New Roman"/>
              </w:rPr>
              <w:t>基于二维超声及彩色多普勒显像技术的胎儿消化道梗阻精细化超声诊断</w:t>
            </w:r>
          </w:p>
        </w:tc>
        <w:tc>
          <w:tcPr>
            <w:tcW w:w="1418" w:type="dxa"/>
            <w:vAlign w:val="center"/>
          </w:tcPr>
          <w:p w14:paraId="54255D24">
            <w:pPr>
              <w:jc w:val="center"/>
              <w:rPr>
                <w:rFonts w:ascii="Times New Roman" w:hAnsi="Times New Roman" w:cs="Times New Roman"/>
              </w:rPr>
            </w:pPr>
            <w:r>
              <w:rPr>
                <w:rFonts w:ascii="Times New Roman" w:hAnsi="Times New Roman" w:cs="Times New Roman"/>
              </w:rPr>
              <w:t>山东省妇幼保健院</w:t>
            </w:r>
          </w:p>
        </w:tc>
        <w:tc>
          <w:tcPr>
            <w:tcW w:w="992" w:type="dxa"/>
            <w:vAlign w:val="center"/>
          </w:tcPr>
          <w:p w14:paraId="3873000D">
            <w:pPr>
              <w:jc w:val="center"/>
              <w:rPr>
                <w:rFonts w:ascii="Times New Roman" w:hAnsi="Times New Roman" w:cs="Times New Roman"/>
              </w:rPr>
            </w:pPr>
            <w:r>
              <w:rPr>
                <w:rFonts w:ascii="Times New Roman" w:hAnsi="Times New Roman" w:cs="Times New Roman"/>
              </w:rPr>
              <w:t>2023</w:t>
            </w:r>
          </w:p>
        </w:tc>
        <w:tc>
          <w:tcPr>
            <w:tcW w:w="1276" w:type="dxa"/>
            <w:vAlign w:val="center"/>
          </w:tcPr>
          <w:p w14:paraId="2ED5C1A0">
            <w:pPr>
              <w:jc w:val="center"/>
              <w:rPr>
                <w:rFonts w:ascii="Times New Roman" w:hAnsi="Times New Roman" w:cs="Times New Roman"/>
              </w:rPr>
            </w:pPr>
            <w:r>
              <w:rPr>
                <w:rFonts w:ascii="Times New Roman" w:hAnsi="Times New Roman" w:cs="Times New Roman"/>
              </w:rPr>
              <w:t>5</w:t>
            </w:r>
          </w:p>
        </w:tc>
      </w:tr>
      <w:tr w14:paraId="1C154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7" w:type="dxa"/>
            <w:vAlign w:val="center"/>
          </w:tcPr>
          <w:p w14:paraId="1071CFC8">
            <w:pPr>
              <w:jc w:val="center"/>
              <w:rPr>
                <w:rFonts w:ascii="Times New Roman" w:hAnsi="Times New Roman" w:cs="Times New Roman"/>
              </w:rPr>
            </w:pPr>
            <w:r>
              <w:rPr>
                <w:rFonts w:ascii="Times New Roman" w:hAnsi="Times New Roman" w:cs="Times New Roman"/>
              </w:rPr>
              <w:t>2023山东省医药卫生科技项目</w:t>
            </w:r>
          </w:p>
        </w:tc>
        <w:tc>
          <w:tcPr>
            <w:tcW w:w="2410" w:type="dxa"/>
            <w:vAlign w:val="center"/>
          </w:tcPr>
          <w:p w14:paraId="793CE293">
            <w:pPr>
              <w:jc w:val="center"/>
              <w:rPr>
                <w:rFonts w:ascii="Times New Roman" w:hAnsi="Times New Roman" w:cs="Times New Roman"/>
              </w:rPr>
            </w:pPr>
            <w:r>
              <w:rPr>
                <w:rFonts w:ascii="Times New Roman" w:hAnsi="Times New Roman" w:cs="Times New Roman"/>
              </w:rPr>
              <w:t>融合多源异构数据的子宫内膜息肉超声人工智能诊断与预后评估模型的研发与应用</w:t>
            </w:r>
          </w:p>
        </w:tc>
        <w:tc>
          <w:tcPr>
            <w:tcW w:w="1418" w:type="dxa"/>
            <w:vAlign w:val="center"/>
          </w:tcPr>
          <w:p w14:paraId="2FCD2713">
            <w:pPr>
              <w:jc w:val="center"/>
              <w:rPr>
                <w:rFonts w:ascii="Times New Roman" w:hAnsi="Times New Roman" w:cs="Times New Roman"/>
              </w:rPr>
            </w:pPr>
            <w:r>
              <w:rPr>
                <w:rFonts w:ascii="Times New Roman" w:hAnsi="Times New Roman" w:cs="Times New Roman"/>
              </w:rPr>
              <w:t>山东省妇幼保健院</w:t>
            </w:r>
          </w:p>
        </w:tc>
        <w:tc>
          <w:tcPr>
            <w:tcW w:w="992" w:type="dxa"/>
            <w:vAlign w:val="center"/>
          </w:tcPr>
          <w:p w14:paraId="6C60DF8A">
            <w:pPr>
              <w:jc w:val="center"/>
              <w:rPr>
                <w:rFonts w:ascii="Times New Roman" w:hAnsi="Times New Roman" w:cs="Times New Roman"/>
              </w:rPr>
            </w:pPr>
            <w:r>
              <w:rPr>
                <w:rFonts w:ascii="Times New Roman" w:hAnsi="Times New Roman" w:cs="Times New Roman"/>
              </w:rPr>
              <w:t>2023</w:t>
            </w:r>
          </w:p>
        </w:tc>
        <w:tc>
          <w:tcPr>
            <w:tcW w:w="1276" w:type="dxa"/>
            <w:vAlign w:val="center"/>
          </w:tcPr>
          <w:p w14:paraId="5B6C9097">
            <w:pPr>
              <w:jc w:val="center"/>
              <w:rPr>
                <w:rFonts w:ascii="Times New Roman" w:hAnsi="Times New Roman" w:cs="Times New Roman"/>
              </w:rPr>
            </w:pPr>
            <w:r>
              <w:rPr>
                <w:rFonts w:ascii="Times New Roman" w:hAnsi="Times New Roman" w:cs="Times New Roman"/>
              </w:rPr>
              <w:t>5</w:t>
            </w:r>
          </w:p>
        </w:tc>
      </w:tr>
    </w:tbl>
    <w:p w14:paraId="32C9AA56">
      <w:pPr>
        <w:rPr>
          <w:rFonts w:ascii="Times New Roman" w:hAnsi="Times New Roman" w:cs="Times New Roman"/>
        </w:rPr>
      </w:pPr>
    </w:p>
    <w:p w14:paraId="1F16B82D">
      <w:pPr>
        <w:spacing w:line="360" w:lineRule="auto"/>
        <w:ind w:left="0" w:leftChars="0" w:firstLine="418" w:firstLineChars="190"/>
        <w:rPr>
          <w:rFonts w:hint="eastAsia" w:ascii="仿宋" w:hAnsi="仿宋"/>
          <w:b w:val="0"/>
          <w:bCs w:val="0"/>
          <w:sz w:val="22"/>
          <w:szCs w:val="2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2E7960"/>
    <w:rsid w:val="177644D0"/>
    <w:rsid w:val="351139AD"/>
    <w:rsid w:val="3A263172"/>
    <w:rsid w:val="552E7960"/>
    <w:rsid w:val="6DF44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2026-03-10T01:32:00Z</dcterms:created>
  <dc:creator>Javy</dc:creator>
  <cp:lastModifiedBy>Javy</cp:lastModifiedBy>
  <dcterms:modified xsi:type="dcterms:W3CDTF">2026-03-10T01:37:54Z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03739031D6BC45EF9CF568597D0585CD_13</vt:lpwstr>
  </property>
  <property fmtid="{D5CDD505-2E9C-101B-9397-08002B2CF9AE}" pid="4" name="KSOTemplateDocerSaveRecord">
    <vt:lpwstr>eyJoZGlkIjoiZWQ1OTc4MmZmN2ZjZmM0MDM5MzhmNjNmZWM4ZGYyNGMiLCJ1c2VySWQiOiIyNDk3MzM5OTgifQ==</vt:lpwstr>
  </property>
</Properties>
</file>